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73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  <w14:ligatures w14:val="standardContextual"/>
        </w:rPr>
        <w:t>附件5：</w:t>
      </w:r>
    </w:p>
    <w:p w14:paraId="2EA38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14:ligatures w14:val="standardContextual"/>
        </w:rPr>
        <w:t>全国大学生市场调查与分析大赛 AI 工具使用规范</w:t>
      </w:r>
    </w:p>
    <w:p w14:paraId="330B9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</w:p>
    <w:p w14:paraId="68294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一、总则</w:t>
      </w:r>
    </w:p>
    <w:p w14:paraId="5EAE9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目的：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规范AI工具使用，既辅助提升能力，又保障大赛公平、原创与合规。</w:t>
      </w:r>
    </w:p>
    <w:p w14:paraId="7B23B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核心原则：</w:t>
      </w:r>
    </w:p>
    <w:p w14:paraId="29229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辅助性：AI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工具只作为辅助手段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，核心内容需团队独立思考创新；</w:t>
      </w:r>
    </w:p>
    <w:p w14:paraId="7C6AC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合规性：不违反国家、学校及主办方规定；</w:t>
      </w:r>
    </w:p>
    <w:p w14:paraId="3DE7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透明性：AI生成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、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辅助内容必须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在相应位置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标注。</w:t>
      </w:r>
    </w:p>
    <w:p w14:paraId="41833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使用记录：</w:t>
      </w:r>
    </w:p>
    <w:p w14:paraId="66FE5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作品后附“AI 附录”，写清工具名称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版本、关键交互记录；未用AI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的团队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在AI附录中明确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声明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“本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团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队未使用任何人工智能工具”。</w:t>
      </w:r>
    </w:p>
    <w:p w14:paraId="18D50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二、AI使用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  <w14:ligatures w14:val="standardContextual"/>
        </w:rPr>
        <w:t>禁止行为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2434"/>
        <w:gridCol w:w="6088"/>
      </w:tblGrid>
      <w:tr w14:paraId="575EEB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tblHeader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2FE45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环节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06B98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禁止行为</w:t>
            </w:r>
          </w:p>
        </w:tc>
      </w:tr>
      <w:tr w14:paraId="09F4DE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6F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方案设计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C3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AI直接设计调查方案、问卷</w:t>
            </w:r>
          </w:p>
        </w:tc>
      </w:tr>
      <w:tr w14:paraId="1168F9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FE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采集、处理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53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AI伪造、篡改数据，生成虚假数据</w:t>
            </w:r>
          </w:p>
        </w:tc>
      </w:tr>
      <w:tr w14:paraId="5F9256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28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数据分析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AD5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AI直接分析数据、AI 结论当核心发现</w:t>
            </w:r>
          </w:p>
        </w:tc>
      </w:tr>
      <w:tr w14:paraId="61725F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1D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报告撰写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EE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AI大篇幅生成摘要、引言、结论等核心章节</w:t>
            </w:r>
          </w:p>
        </w:tc>
      </w:tr>
      <w:tr w14:paraId="0EB279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A7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展示答辩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4C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AI生成PPT核心内容</w:t>
            </w:r>
          </w:p>
        </w:tc>
      </w:tr>
    </w:tbl>
    <w:p w14:paraId="6C890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三、评审与违规处理</w:t>
      </w:r>
    </w:p>
    <w:p w14:paraId="57AAD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评审重点：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AI是否影响团队原创、使用是否合规、标注是否完整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等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。</w:t>
      </w:r>
    </w:p>
    <w:p w14:paraId="175AC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违规情形：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未标注AI内容、AI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生成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核心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内容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、AI 内容占比过高、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使用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非法AI工具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未按要求提交AI附录等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。</w:t>
      </w:r>
    </w:p>
    <w:p w14:paraId="27CDB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  <w14:ligatures w14:val="standardContextual"/>
        </w:rPr>
        <w:t>违规处理：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严重违规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取消参赛资格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或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降评奖等级；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造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恶劣影响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依法追责+通报学校。</w:t>
      </w:r>
    </w:p>
    <w:p w14:paraId="7D3D2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四、附则</w:t>
      </w:r>
    </w:p>
    <w:p w14:paraId="46438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本规范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解释权属于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中国商业统计学会、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全国大学生市场调查与分析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大赛组委会。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适用于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 xml:space="preserve">第16 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届大赛全过程，此后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会随AI技术、政策变化动态修订，修订后官方公示。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7731"/>
    <w:rsid w:val="044625E2"/>
    <w:rsid w:val="0CA37121"/>
    <w:rsid w:val="34DC044A"/>
    <w:rsid w:val="46C07B24"/>
    <w:rsid w:val="5881221C"/>
    <w:rsid w:val="649A0432"/>
    <w:rsid w:val="6ED3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538</Characters>
  <Lines>0</Lines>
  <Paragraphs>0</Paragraphs>
  <TotalTime>42</TotalTime>
  <ScaleCrop>false</ScaleCrop>
  <LinksUpToDate>false</LinksUpToDate>
  <CharactersWithSpaces>549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2025-11-20T04:33:00Z</dcterms:created>
  <dc:creator>屈超</dc:creator>
  <cp:lastModifiedBy>碧海蓝天</cp:lastModifiedBy>
  <dcterms:modified xsi:type="dcterms:W3CDTF">2025-11-20T07:53:46Z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8CBDA9B3D86F4358856B083B26454F37_13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